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drawing>
          <wp:inline>
            <wp:extent cx="676275" cy="8382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ДУМА КАШИНСКОГО МУНИЦИПАЛЬНОГО ОКРУГА </w:t>
      </w:r>
    </w:p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ТВЕРСКОЙ ОБЛАСТИ</w:t>
      </w:r>
    </w:p>
    <w:p w14:paraId="04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Р Е Ш Е Н И Е</w:t>
      </w:r>
    </w:p>
    <w:p w14:paraId="06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</w:p>
    <w:tbl>
      <w:tblPr>
        <w:tblStyle w:val="Style_1"/>
        <w:tblW w:type="auto" w:w="0"/>
        <w:tblInd w:type="dxa" w:w="-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36"/>
        <w:gridCol w:w="5103"/>
        <w:gridCol w:w="567"/>
        <w:gridCol w:w="284"/>
        <w:gridCol w:w="3402"/>
      </w:tblGrid>
      <w:tr>
        <w:trPr>
          <w:trHeight w:hRule="atLeast" w:val="618"/>
        </w:trPr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9356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от </w:t>
            </w:r>
            <w:r>
              <w:rPr>
                <w:rFonts w:ascii="XO Thames" w:hAnsi="XO Thames"/>
                <w:sz w:val="28"/>
                <w:u w:val="single"/>
              </w:rPr>
              <w:t>30.09.2025</w:t>
            </w:r>
            <w:r>
              <w:rPr>
                <w:rFonts w:ascii="XO Thames" w:hAnsi="XO Thames"/>
                <w:sz w:val="28"/>
              </w:rPr>
              <w:t xml:space="preserve">                                           </w:t>
            </w:r>
            <w:r>
              <w:rPr>
                <w:rFonts w:ascii="XO Thames" w:hAnsi="XO Thames"/>
                <w:sz w:val="28"/>
              </w:rPr>
              <w:t>г. Кашин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 xml:space="preserve">         </w:t>
            </w:r>
            <w:r>
              <w:rPr>
                <w:rFonts w:ascii="XO Thames" w:hAnsi="XO Thames"/>
                <w:sz w:val="28"/>
              </w:rPr>
              <w:t>№</w:t>
            </w:r>
            <w:r>
              <w:rPr>
                <w:rFonts w:ascii="XO Thames" w:hAnsi="XO Thames"/>
                <w:sz w:val="28"/>
                <w:u w:val="single"/>
              </w:rPr>
              <w:t>164</w:t>
            </w:r>
          </w:p>
        </w:tc>
      </w:tr>
      <w:tr>
        <w:trPr>
          <w:trHeight w:hRule="atLeast" w:val="988"/>
        </w:trPr>
        <w:tc>
          <w:tcPr>
            <w:tcW w:type="dxa" w:w="2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510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widowControl w:val="1"/>
              <w:ind/>
              <w:jc w:val="both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Об утверждении Положения о муниципальном контроле </w:t>
            </w:r>
            <w:r>
              <w:rPr>
                <w:rFonts w:ascii="XO Thames" w:hAnsi="XO Thames"/>
                <w:spacing w:val="2"/>
                <w:sz w:val="28"/>
              </w:rPr>
              <w:t xml:space="preserve">на автомобильном транспорте, городском наземном электрическом транспорте и в дорожном хозяйстве в </w:t>
            </w:r>
            <w:r>
              <w:rPr>
                <w:rFonts w:ascii="XO Thames" w:hAnsi="XO Thames"/>
                <w:sz w:val="28"/>
              </w:rPr>
              <w:t xml:space="preserve">Кашинском муниципальном округе Тверской области </w:t>
            </w:r>
          </w:p>
        </w:tc>
        <w:tc>
          <w:tcPr>
            <w:tcW w:type="dxa" w:w="4253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widowControl w:val="1"/>
              <w:spacing w:line="252" w:lineRule="auto"/>
              <w:ind/>
              <w:jc w:val="center"/>
              <w:rPr>
                <w:rFonts w:ascii="XO Thames" w:hAnsi="XO Thames"/>
                <w:b w:val="1"/>
                <w:sz w:val="28"/>
              </w:rPr>
            </w:pPr>
          </w:p>
        </w:tc>
      </w:tr>
      <w:tr>
        <w:tc>
          <w:tcPr>
            <w:tcW w:type="dxa" w:w="5906"/>
            <w:gridSpan w:val="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widowControl w:val="1"/>
              <w:ind w:right="101"/>
              <w:rPr>
                <w:rFonts w:ascii="XO Thames" w:hAnsi="XO Thames"/>
                <w:b w:val="1"/>
                <w:sz w:val="28"/>
              </w:rPr>
            </w:pPr>
          </w:p>
          <w:p w14:paraId="0D000000">
            <w:pPr>
              <w:widowControl w:val="1"/>
              <w:ind w:right="101"/>
              <w:rPr>
                <w:rFonts w:ascii="XO Thames" w:hAnsi="XO Thames"/>
                <w:b w:val="1"/>
                <w:sz w:val="28"/>
              </w:rPr>
            </w:pPr>
          </w:p>
          <w:p w14:paraId="0E000000">
            <w:pPr>
              <w:widowControl w:val="1"/>
              <w:ind w:right="101"/>
              <w:rPr>
                <w:rFonts w:ascii="XO Thames" w:hAnsi="XO Thames"/>
                <w:b w:val="1"/>
                <w:sz w:val="28"/>
              </w:rPr>
            </w:pPr>
          </w:p>
        </w:tc>
        <w:tc>
          <w:tcPr>
            <w:tcW w:type="dxa" w:w="284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402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widowControl w:val="1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</w:tr>
    </w:tbl>
    <w:p w14:paraId="11000000">
      <w:pPr>
        <w:widowControl w:val="1"/>
        <w:tabs>
          <w:tab w:leader="none" w:pos="10205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соответствии с Федеральными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"consultantplus://offline/ref=7DDDF8504A8C991D6DC062AEBE1543CC2CF7776F3762347E592B209D7894710E559B68D26C2774AD314985836975927B260E8F776387C20Aj6Y5O"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закон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>ами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08.11.2007 №259-ФЗ «Устав автомобильного транспорта и городского наземного электрического транспорта», от 31.07.2020 248-ФЗ «О государственном контроле (надзоре) и муниципальном контроле в Российской Федерации», Уставом Кашинского муниципального округа Тверской области</w:t>
      </w:r>
    </w:p>
    <w:tbl>
      <w:tblPr>
        <w:tblStyle w:val="Style_1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242"/>
        <w:gridCol w:w="6804"/>
        <w:gridCol w:w="1418"/>
      </w:tblGrid>
      <w:tr>
        <w:tc>
          <w:tcPr>
            <w:tcW w:type="dxa" w:w="1242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804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1242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804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widowControl w:val="1"/>
              <w:tabs>
                <w:tab w:leader="none" w:pos="10205" w:val="left"/>
              </w:tabs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ДУМА КАШИНСКОГО МУНИЦИПАЛЬНОГО</w:t>
            </w:r>
          </w:p>
          <w:p w14:paraId="17000000">
            <w:pPr>
              <w:widowControl w:val="1"/>
              <w:tabs>
                <w:tab w:leader="none" w:pos="10205" w:val="left"/>
              </w:tabs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ОКРУГА ТВЕРСКОЙ ОБЛАСТИ РЕШИЛА:</w:t>
            </w:r>
          </w:p>
        </w:tc>
        <w:tc>
          <w:tcPr>
            <w:tcW w:type="dxa" w:w="141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1242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804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</w:tbl>
    <w:p w14:paraId="1C000000">
      <w:pPr>
        <w:widowControl w:val="1"/>
        <w:tabs>
          <w:tab w:leader="none" w:pos="1134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 Утвердить Положение о муниципальном контроле на автомобильном транспорте, городском наземном электрическом транспорте и в дорожном хозяйстве в Кашинском муниципальном округе Тверской области (приложение).</w:t>
      </w:r>
    </w:p>
    <w:p w14:paraId="1D000000">
      <w:pPr>
        <w:widowControl w:val="1"/>
        <w:tabs>
          <w:tab w:leader="none" w:pos="1134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z w:val="28"/>
        </w:rPr>
        <w:t xml:space="preserve"> Признать утратившим силу решение Думы Кашинского муниципального округа Тверской области от 25.02.2025 №129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Кашинском муниципальном округе Тверской области».</w:t>
      </w:r>
    </w:p>
    <w:p w14:paraId="1E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 Настоящее решение вступает в силу после его официального опубликования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подлежит размещению на официальном сайте Кашинского муниципального округа Тверской области в информационно-телекоммуникационной сети Интернет.</w:t>
      </w:r>
    </w:p>
    <w:p w14:paraId="1F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20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Председатель Думы Кашинского </w:t>
      </w:r>
    </w:p>
    <w:p w14:paraId="21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муниципального </w:t>
      </w:r>
      <w:r>
        <w:rPr>
          <w:rFonts w:ascii="XO Thames" w:hAnsi="XO Thames"/>
          <w:sz w:val="28"/>
        </w:rPr>
        <w:t xml:space="preserve">округа Тверской области                                     </w:t>
      </w:r>
      <w:r>
        <w:rPr>
          <w:rFonts w:ascii="XO Thames" w:hAnsi="XO Thames"/>
          <w:sz w:val="28"/>
        </w:rPr>
        <w:t>И.А. Мурашова</w:t>
      </w:r>
    </w:p>
    <w:p w14:paraId="22000000">
      <w:pPr>
        <w:rPr>
          <w:rFonts w:ascii="XO Thames" w:hAnsi="XO Thames"/>
          <w:sz w:val="28"/>
        </w:rPr>
      </w:pPr>
    </w:p>
    <w:p w14:paraId="23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4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Главы Кашинского муниципального </w:t>
      </w:r>
    </w:p>
    <w:p w14:paraId="25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округа Тверской области                                                                      С.В.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Галяева</w:t>
      </w:r>
    </w:p>
    <w:p w14:paraId="26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7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8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9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A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B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C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D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E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F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0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1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2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3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4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5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6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7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8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9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A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B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C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D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E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F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40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41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42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43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44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45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46000000">
      <w:pPr>
        <w:pStyle w:val="Style_2"/>
        <w:rPr>
          <w:rFonts w:ascii="XO Thames" w:hAnsi="XO Thames"/>
        </w:rPr>
      </w:pPr>
    </w:p>
    <w:p w14:paraId="47000000">
      <w:pPr>
        <w:pStyle w:val="Style_2"/>
      </w:pPr>
    </w:p>
    <w:sectPr>
      <w:pgSz w:h="16848" w:orient="portrait" w:w="11908"/>
      <w:pgMar w:bottom="1134" w:footer="1134" w:header="1134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next w:val="Style_2"/>
    <w:link w:val="Style_3_ch"/>
    <w:uiPriority w:val="39"/>
    <w:pPr>
      <w:widowControl w:val="1"/>
      <w:ind w:firstLine="0" w:left="200"/>
    </w:pPr>
    <w:rPr>
      <w:sz w:val="28"/>
    </w:rPr>
  </w:style>
  <w:style w:styleId="Style_3_ch" w:type="character">
    <w:name w:val="toc 2"/>
    <w:link w:val="Style_3"/>
    <w:rPr>
      <w:sz w:val="28"/>
    </w:rPr>
  </w:style>
  <w:style w:styleId="Style_4" w:type="paragraph">
    <w:name w:val="Обычный1"/>
    <w:link w:val="Style_4_ch"/>
    <w:rPr>
      <w:sz w:val="28"/>
    </w:rPr>
  </w:style>
  <w:style w:styleId="Style_4_ch" w:type="character">
    <w:name w:val="Обычный1"/>
    <w:link w:val="Style_4"/>
    <w:rPr>
      <w:sz w:val="28"/>
    </w:rPr>
  </w:style>
  <w:style w:styleId="Style_5" w:type="paragraph">
    <w:name w:val="toc 4"/>
    <w:next w:val="Style_2"/>
    <w:link w:val="Style_5_ch"/>
    <w:uiPriority w:val="39"/>
    <w:pPr>
      <w:widowControl w:val="1"/>
      <w:ind w:firstLine="0" w:left="600"/>
    </w:pPr>
    <w:rPr>
      <w:sz w:val="28"/>
    </w:rPr>
  </w:style>
  <w:style w:styleId="Style_5_ch" w:type="character">
    <w:name w:val="toc 4"/>
    <w:link w:val="Style_5"/>
    <w:rPr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6"/>
    <w:next w:val="Style_2"/>
    <w:link w:val="Style_7_ch"/>
    <w:uiPriority w:val="39"/>
    <w:pPr>
      <w:widowControl w:val="1"/>
      <w:ind w:firstLine="0" w:left="1000"/>
    </w:pPr>
    <w:rPr>
      <w:sz w:val="28"/>
    </w:rPr>
  </w:style>
  <w:style w:styleId="Style_7_ch" w:type="character">
    <w:name w:val="toc 6"/>
    <w:link w:val="Style_7"/>
    <w:rPr>
      <w:sz w:val="28"/>
    </w:rPr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9" w:type="paragraph">
    <w:name w:val="toc 7"/>
    <w:next w:val="Style_2"/>
    <w:link w:val="Style_9_ch"/>
    <w:uiPriority w:val="39"/>
    <w:pPr>
      <w:widowControl w:val="1"/>
      <w:ind w:firstLine="0" w:left="1200"/>
    </w:pPr>
    <w:rPr>
      <w:sz w:val="28"/>
    </w:rPr>
  </w:style>
  <w:style w:styleId="Style_9_ch" w:type="character">
    <w:name w:val="toc 7"/>
    <w:link w:val="Style_9"/>
    <w:rPr>
      <w:sz w:val="28"/>
    </w:rPr>
  </w:style>
  <w:style w:styleId="Style_10" w:type="paragraph">
    <w:name w:val="Endnote"/>
    <w:link w:val="Style_1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b w:val="1"/>
      <w:sz w:val="26"/>
    </w:rPr>
  </w:style>
  <w:style w:styleId="Style_11_ch" w:type="character">
    <w:name w:val="heading 3"/>
    <w:link w:val="Style_11"/>
    <w:rPr>
      <w:b w:val="1"/>
      <w:sz w:val="26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toc 3"/>
    <w:next w:val="Style_2"/>
    <w:link w:val="Style_13_ch"/>
    <w:uiPriority w:val="39"/>
    <w:pPr>
      <w:widowControl w:val="1"/>
      <w:ind w:firstLine="0" w:left="400"/>
    </w:pPr>
    <w:rPr>
      <w:sz w:val="28"/>
    </w:rPr>
  </w:style>
  <w:style w:styleId="Style_13_ch" w:type="character">
    <w:name w:val="toc 3"/>
    <w:link w:val="Style_13"/>
    <w:rPr>
      <w:sz w:val="28"/>
    </w:rPr>
  </w:style>
  <w:style w:styleId="Style_14" w:type="paragraph">
    <w:name w:val="heading 5"/>
    <w:next w:val="Style_2"/>
    <w:link w:val="Style_14_ch"/>
    <w:uiPriority w:val="9"/>
    <w:qFormat/>
    <w:pPr>
      <w:widowControl w:val="1"/>
      <w:spacing w:after="120" w:before="120"/>
      <w:ind/>
      <w:jc w:val="both"/>
      <w:outlineLvl w:val="4"/>
    </w:pPr>
    <w:rPr>
      <w:b w:val="1"/>
      <w:sz w:val="22"/>
    </w:rPr>
  </w:style>
  <w:style w:styleId="Style_14_ch" w:type="character">
    <w:name w:val="heading 5"/>
    <w:link w:val="Style_14"/>
    <w:rPr>
      <w:b w:val="1"/>
      <w:sz w:val="22"/>
    </w:rPr>
  </w:style>
  <w:style w:styleId="Style_15" w:type="paragraph">
    <w:name w:val="heading 1"/>
    <w:next w:val="Style_2"/>
    <w:link w:val="Style_15_ch"/>
    <w:uiPriority w:val="9"/>
    <w:qFormat/>
    <w:pPr>
      <w:widowControl w:val="1"/>
      <w:spacing w:after="120" w:before="120"/>
      <w:ind/>
      <w:jc w:val="both"/>
      <w:outlineLvl w:val="0"/>
    </w:pPr>
    <w:rPr>
      <w:b w:val="1"/>
      <w:sz w:val="32"/>
    </w:rPr>
  </w:style>
  <w:style w:styleId="Style_15_ch" w:type="character">
    <w:name w:val="heading 1"/>
    <w:link w:val="Style_15"/>
    <w:rPr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sz w:val="22"/>
    </w:rPr>
  </w:style>
  <w:style w:styleId="Style_17_ch" w:type="character">
    <w:name w:val="Footnote"/>
    <w:link w:val="Style_17"/>
    <w:rPr>
      <w:sz w:val="22"/>
    </w:rPr>
  </w:style>
  <w:style w:styleId="Style_18" w:type="paragraph">
    <w:name w:val="toc 1"/>
    <w:next w:val="Style_2"/>
    <w:link w:val="Style_18_ch"/>
    <w:uiPriority w:val="39"/>
    <w:rPr>
      <w:b w:val="1"/>
      <w:sz w:val="28"/>
    </w:rPr>
  </w:style>
  <w:style w:styleId="Style_18_ch" w:type="character">
    <w:name w:val="toc 1"/>
    <w:link w:val="Style_18"/>
    <w:rPr>
      <w:b w:val="1"/>
      <w:sz w:val="28"/>
    </w:rPr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Header and Footer"/>
    <w:link w:val="Style_20_ch"/>
    <w:pPr>
      <w:widowControl w:val="1"/>
      <w:ind/>
      <w:jc w:val="both"/>
    </w:pPr>
    <w:rPr>
      <w:sz w:val="20"/>
    </w:rPr>
  </w:style>
  <w:style w:styleId="Style_20_ch" w:type="character">
    <w:name w:val="Header and Footer"/>
    <w:link w:val="Style_20"/>
    <w:rPr>
      <w:sz w:val="20"/>
    </w:rPr>
  </w:style>
  <w:style w:styleId="Style_21" w:type="paragraph">
    <w:name w:val="toc 9"/>
    <w:next w:val="Style_2"/>
    <w:link w:val="Style_21_ch"/>
    <w:uiPriority w:val="39"/>
    <w:pPr>
      <w:widowControl w:val="1"/>
      <w:ind w:firstLine="0" w:left="1600"/>
    </w:pPr>
    <w:rPr>
      <w:sz w:val="28"/>
    </w:rPr>
  </w:style>
  <w:style w:styleId="Style_21_ch" w:type="character">
    <w:name w:val="toc 9"/>
    <w:link w:val="Style_21"/>
    <w:rPr>
      <w:sz w:val="28"/>
    </w:rPr>
  </w:style>
  <w:style w:styleId="Style_22" w:type="paragraph">
    <w:name w:val="Обычный1"/>
    <w:link w:val="Style_22_ch"/>
    <w:rPr>
      <w:sz w:val="28"/>
    </w:rPr>
  </w:style>
  <w:style w:styleId="Style_22_ch" w:type="character">
    <w:name w:val="Обычный1"/>
    <w:link w:val="Style_22"/>
    <w:rPr>
      <w:sz w:val="28"/>
    </w:rPr>
  </w:style>
  <w:style w:styleId="Style_23" w:type="paragraph">
    <w:name w:val="toc 8"/>
    <w:next w:val="Style_2"/>
    <w:link w:val="Style_23_ch"/>
    <w:uiPriority w:val="39"/>
    <w:pPr>
      <w:widowControl w:val="1"/>
      <w:ind w:firstLine="0" w:left="1400"/>
    </w:pPr>
    <w:rPr>
      <w:sz w:val="28"/>
    </w:rPr>
  </w:style>
  <w:style w:styleId="Style_23_ch" w:type="character">
    <w:name w:val="toc 8"/>
    <w:link w:val="Style_23"/>
    <w:rPr>
      <w:sz w:val="28"/>
    </w:rPr>
  </w:style>
  <w:style w:styleId="Style_24" w:type="paragraph">
    <w:name w:val="toc 5"/>
    <w:next w:val="Style_2"/>
    <w:link w:val="Style_24_ch"/>
    <w:uiPriority w:val="39"/>
    <w:pPr>
      <w:widowControl w:val="1"/>
      <w:ind w:firstLine="0" w:left="800"/>
    </w:pPr>
    <w:rPr>
      <w:sz w:val="28"/>
    </w:rPr>
  </w:style>
  <w:style w:styleId="Style_24_ch" w:type="character">
    <w:name w:val="toc 5"/>
    <w:link w:val="Style_24"/>
    <w:rPr>
      <w:sz w:val="28"/>
    </w:rPr>
  </w:style>
  <w:style w:styleId="Style_25" w:type="paragraph">
    <w:name w:val="Subtitle"/>
    <w:next w:val="Style_2"/>
    <w:link w:val="Style_25_ch"/>
    <w:uiPriority w:val="11"/>
    <w:qFormat/>
    <w:pPr>
      <w:widowControl w:val="1"/>
      <w:ind/>
      <w:jc w:val="both"/>
    </w:pPr>
    <w:rPr>
      <w:i w:val="1"/>
    </w:rPr>
  </w:style>
  <w:style w:styleId="Style_25_ch" w:type="character">
    <w:name w:val="Subtitle"/>
    <w:link w:val="Style_25"/>
    <w:rPr>
      <w:i w:val="1"/>
    </w:rPr>
  </w:style>
  <w:style w:styleId="Style_26" w:type="paragraph">
    <w:name w:val="Title"/>
    <w:next w:val="Style_2"/>
    <w:link w:val="Style_26_ch"/>
    <w:uiPriority w:val="10"/>
    <w:qFormat/>
    <w:pPr>
      <w:widowControl w:val="1"/>
      <w:spacing w:after="567" w:before="567"/>
      <w:ind/>
      <w:jc w:val="center"/>
    </w:pPr>
    <w:rPr>
      <w:b w:val="1"/>
      <w:caps w:val="1"/>
      <w:sz w:val="40"/>
    </w:rPr>
  </w:style>
  <w:style w:styleId="Style_26_ch" w:type="character">
    <w:name w:val="Title"/>
    <w:link w:val="Style_26"/>
    <w:rPr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widowControl w:val="1"/>
      <w:spacing w:after="120" w:before="120"/>
      <w:ind/>
      <w:jc w:val="both"/>
      <w:outlineLvl w:val="3"/>
    </w:pPr>
    <w:rPr>
      <w:b w:val="1"/>
    </w:rPr>
  </w:style>
  <w:style w:styleId="Style_27_ch" w:type="character">
    <w:name w:val="heading 4"/>
    <w:link w:val="Style_27"/>
    <w:rPr>
      <w:b w:val="1"/>
    </w:rPr>
  </w:style>
  <w:style w:styleId="Style_28" w:type="paragraph">
    <w:name w:val="heading 2"/>
    <w:next w:val="Style_2"/>
    <w:link w:val="Style_28_ch"/>
    <w:uiPriority w:val="9"/>
    <w:qFormat/>
    <w:pPr>
      <w:widowControl w:val="1"/>
      <w:spacing w:after="120" w:before="120"/>
      <w:ind/>
      <w:jc w:val="both"/>
      <w:outlineLvl w:val="1"/>
    </w:pPr>
    <w:rPr>
      <w:b w:val="1"/>
      <w:sz w:val="28"/>
    </w:rPr>
  </w:style>
  <w:style w:styleId="Style_28_ch" w:type="character">
    <w:name w:val="heading 2"/>
    <w:link w:val="Style_28"/>
    <w:rPr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2025-10-01T07:30:53Z</dcterms:created>
  <dcterms:modified xsi:type="dcterms:W3CDTF">2025-10-01T07:30:53Z</dcterms:modified>
</cp:coreProperties>
</file>